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AFD0" w14:textId="77777777" w:rsidR="007853E7" w:rsidRDefault="0025293A" w:rsidP="007853E7">
      <w:pPr>
        <w:spacing w:after="0" w:line="240" w:lineRule="auto"/>
        <w:rPr>
          <w:b/>
          <w:bCs/>
          <w:color w:val="0070C0"/>
          <w:sz w:val="20"/>
          <w:szCs w:val="20"/>
        </w:rPr>
      </w:pPr>
      <w:r w:rsidRPr="000C256F">
        <w:rPr>
          <w:noProof/>
          <w:sz w:val="24"/>
          <w:szCs w:val="24"/>
          <w:lang w:eastAsia="en-GB"/>
        </w:rPr>
        <w:drawing>
          <wp:inline distT="0" distB="0" distL="0" distR="0" wp14:anchorId="6596110D" wp14:editId="49191C41">
            <wp:extent cx="3477260" cy="1537970"/>
            <wp:effectExtent l="0" t="0" r="8890" b="5080"/>
            <wp:docPr id="1" name="Picture 1" descr="C:\Users\Remote\Documents\Coordinator file\Comms + resources to share\CWL\Email Signature - C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ote\Documents\Coordinator file\Comms + resources to share\CWL\Email Signature - CW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500DA" w14:textId="174E7F22" w:rsidR="00A40DC6" w:rsidRPr="00A40DC6" w:rsidRDefault="0025293A" w:rsidP="007853E7">
      <w:pPr>
        <w:spacing w:after="0" w:line="240" w:lineRule="auto"/>
        <w:jc w:val="center"/>
        <w:rPr>
          <w:b/>
          <w:bCs/>
          <w:color w:val="0070C0"/>
          <w:sz w:val="20"/>
          <w:szCs w:val="20"/>
        </w:rPr>
      </w:pPr>
      <w:r w:rsidRPr="00A744CE">
        <w:rPr>
          <w:rFonts w:ascii="Calibri" w:eastAsia="Calibri" w:hAnsi="Calibri" w:cs="Calibr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inline distT="0" distB="0" distL="0" distR="0" wp14:anchorId="3F12E298" wp14:editId="5487113E">
                <wp:extent cx="1876425" cy="371475"/>
                <wp:effectExtent l="0" t="0" r="9525" b="95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714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1670E" w14:textId="77777777" w:rsidR="0025293A" w:rsidRPr="001756F1" w:rsidRDefault="0025293A" w:rsidP="0025293A">
                            <w:pPr>
                              <w:spacing w:line="240" w:lineRule="auto"/>
                              <w:jc w:val="center"/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756F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ONE MINUTE GUIDE</w:t>
                            </w:r>
                          </w:p>
                        </w:txbxContent>
                      </wps:txbx>
                      <wps:bodyPr rot="0" vert="horz" wrap="square" lIns="0" tIns="72000" rIns="0" bIns="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3F12E298">
                <v:stroke joinstyle="miter"/>
                <v:path gradientshapeok="t" o:connecttype="rect"/>
              </v:shapetype>
              <v:shape id="Text Box 2" style="width:147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0070c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">
                <v:textbox inset="0,2mm,0,0">
                  <w:txbxContent>
                    <w:p w:rsidRPr="001756F1" w:rsidR="0025293A" w:rsidP="0025293A" w:rsidRDefault="0025293A" w14:paraId="3B81670E" w14:textId="77777777">
                      <w:pPr>
                        <w:spacing w:line="240" w:lineRule="auto"/>
                        <w:jc w:val="center"/>
                        <w:rPr>
                          <w:rFonts w:ascii="Calibri" w:hAnsi="Calibri" w:eastAsia="Calibri" w:cs="Calibr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756F1">
                        <w:rPr>
                          <w:rFonts w:ascii="Calibri" w:hAnsi="Calibri" w:eastAsia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ONE MINUTE GUIDE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9CEBFC" w14:textId="4D0A673D" w:rsidR="0088487B" w:rsidRPr="00FA7636" w:rsidRDefault="756A49D6" w:rsidP="00FA7636">
      <w:pPr>
        <w:spacing w:after="0" w:line="240" w:lineRule="auto"/>
        <w:jc w:val="center"/>
        <w:rPr>
          <w:b/>
          <w:bCs/>
          <w:color w:val="0070C0"/>
          <w:sz w:val="32"/>
          <w:szCs w:val="32"/>
        </w:rPr>
      </w:pPr>
      <w:r w:rsidRPr="001756F1">
        <w:rPr>
          <w:b/>
          <w:bCs/>
          <w:color w:val="0070C0"/>
          <w:sz w:val="32"/>
          <w:szCs w:val="32"/>
        </w:rPr>
        <w:t>Using FREE CRUK Bowel Screening Cards</w:t>
      </w:r>
    </w:p>
    <w:p w14:paraId="0F921742" w14:textId="6CC843D5" w:rsidR="0088487B" w:rsidRDefault="756A49D6" w:rsidP="756A49D6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b/>
          <w:bCs/>
          <w:sz w:val="24"/>
          <w:szCs w:val="24"/>
        </w:rPr>
      </w:pPr>
      <w:r w:rsidRPr="756A49D6">
        <w:rPr>
          <w:b/>
          <w:bCs/>
          <w:sz w:val="24"/>
          <w:szCs w:val="24"/>
        </w:rPr>
        <w:t>In pharmacy prescription bags</w:t>
      </w:r>
    </w:p>
    <w:p w14:paraId="75FEFBD6" w14:textId="2655F953" w:rsidR="756A49D6" w:rsidRDefault="756A49D6" w:rsidP="756A49D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756A49D6">
        <w:rPr>
          <w:b/>
          <w:bCs/>
          <w:sz w:val="24"/>
          <w:szCs w:val="24"/>
        </w:rPr>
        <w:t>In GP surgeries</w:t>
      </w:r>
    </w:p>
    <w:p w14:paraId="05376CF8" w14:textId="61346270" w:rsidR="756A49D6" w:rsidRPr="00A40DC6" w:rsidRDefault="756A49D6" w:rsidP="756A49D6">
      <w:pPr>
        <w:spacing w:after="0" w:line="240" w:lineRule="auto"/>
        <w:rPr>
          <w:b/>
          <w:bCs/>
          <w:sz w:val="20"/>
          <w:szCs w:val="20"/>
        </w:rPr>
      </w:pPr>
    </w:p>
    <w:p w14:paraId="64EABD2D" w14:textId="3C135EAC" w:rsidR="0028343D" w:rsidRPr="009042E9" w:rsidRDefault="00927ED1" w:rsidP="0AAB56DB">
      <w:pPr>
        <w:spacing w:after="0" w:line="240" w:lineRule="auto"/>
        <w:rPr>
          <w:b/>
          <w:bCs/>
          <w:color w:val="0070C0"/>
          <w:sz w:val="28"/>
          <w:szCs w:val="28"/>
        </w:rPr>
      </w:pPr>
      <w:r w:rsidRPr="009042E9">
        <w:rPr>
          <w:b/>
          <w:bCs/>
          <w:color w:val="0070C0"/>
          <w:sz w:val="28"/>
          <w:szCs w:val="28"/>
        </w:rPr>
        <w:t xml:space="preserve">Background – why do this?   </w:t>
      </w:r>
    </w:p>
    <w:p w14:paraId="37CD36FB" w14:textId="2223A3BF" w:rsidR="00054B5C" w:rsidRDefault="003C63B1" w:rsidP="00306BAD">
      <w:pPr>
        <w:spacing w:after="0" w:line="240" w:lineRule="auto"/>
      </w:pPr>
      <w:r w:rsidRPr="7C37959B">
        <w:rPr>
          <w:sz w:val="24"/>
          <w:szCs w:val="24"/>
        </w:rPr>
        <w:t xml:space="preserve">NHS Bowel Screening is a national screening programme that checks for signs of bowel cancer. </w:t>
      </w:r>
      <w:r w:rsidR="002137C7" w:rsidRPr="7C37959B">
        <w:rPr>
          <w:sz w:val="24"/>
          <w:szCs w:val="24"/>
        </w:rPr>
        <w:t xml:space="preserve">Screening can save lives by detecting early signs of cancer. </w:t>
      </w:r>
      <w:r w:rsidRPr="7C37959B">
        <w:rPr>
          <w:sz w:val="24"/>
          <w:szCs w:val="24"/>
        </w:rPr>
        <w:t xml:space="preserve">Everyone aged 60 to 74 who is registered with a GP and lives in England is automatically sent a bowel cancer screening FIT (Faecal Immunochemical Test) kit every two years. </w:t>
      </w:r>
      <w:r w:rsidR="0062039B" w:rsidRPr="0062039B">
        <w:rPr>
          <w:sz w:val="24"/>
          <w:szCs w:val="24"/>
        </w:rPr>
        <w:t>The programme is expanding so that everyone aged 50 to 59 years will also be eligible for screening. This is happening gradually over 4 years and started in April 2021 with 56 years. Other age groups will soon be invited.</w:t>
      </w:r>
      <w:r w:rsidR="0062039B">
        <w:t xml:space="preserve"> </w:t>
      </w:r>
    </w:p>
    <w:p w14:paraId="4C4D9088" w14:textId="77777777" w:rsidR="00A40DC6" w:rsidRPr="000C256F" w:rsidRDefault="00A40DC6" w:rsidP="00306BAD">
      <w:pPr>
        <w:spacing w:after="0" w:line="240" w:lineRule="auto"/>
        <w:rPr>
          <w:sz w:val="24"/>
          <w:szCs w:val="24"/>
        </w:rPr>
      </w:pPr>
    </w:p>
    <w:p w14:paraId="64EABD2F" w14:textId="79AA8B87" w:rsidR="00A615FF" w:rsidRPr="000C256F" w:rsidRDefault="00A615FF" w:rsidP="0AAB56DB">
      <w:pPr>
        <w:spacing w:after="0" w:line="240" w:lineRule="auto"/>
        <w:rPr>
          <w:sz w:val="24"/>
          <w:szCs w:val="24"/>
        </w:rPr>
      </w:pPr>
      <w:r w:rsidRPr="7C37959B">
        <w:rPr>
          <w:sz w:val="24"/>
          <w:szCs w:val="24"/>
        </w:rPr>
        <w:t xml:space="preserve">Cancer Wise Leeds (CWL) </w:t>
      </w:r>
      <w:r w:rsidR="00F36B25" w:rsidRPr="7C37959B">
        <w:rPr>
          <w:sz w:val="24"/>
          <w:szCs w:val="24"/>
        </w:rPr>
        <w:t>has</w:t>
      </w:r>
      <w:r w:rsidRPr="7C37959B">
        <w:rPr>
          <w:sz w:val="24"/>
          <w:szCs w:val="24"/>
        </w:rPr>
        <w:t xml:space="preserve"> work</w:t>
      </w:r>
      <w:r w:rsidR="00054B5C" w:rsidRPr="7C37959B">
        <w:rPr>
          <w:sz w:val="24"/>
          <w:szCs w:val="24"/>
        </w:rPr>
        <w:t>ed</w:t>
      </w:r>
      <w:r w:rsidRPr="7C37959B">
        <w:rPr>
          <w:sz w:val="24"/>
          <w:szCs w:val="24"/>
        </w:rPr>
        <w:t xml:space="preserve"> with local GP </w:t>
      </w:r>
      <w:r w:rsidR="005A6396" w:rsidRPr="7C37959B">
        <w:rPr>
          <w:sz w:val="24"/>
          <w:szCs w:val="24"/>
        </w:rPr>
        <w:t>surgeries</w:t>
      </w:r>
      <w:r w:rsidRPr="7C37959B">
        <w:rPr>
          <w:sz w:val="24"/>
          <w:szCs w:val="24"/>
        </w:rPr>
        <w:t xml:space="preserve"> and wider Primary Care Networks to encourage patients to complete their bowel cancer screening when invited. </w:t>
      </w:r>
      <w:r w:rsidR="00590D72" w:rsidRPr="7C37959B">
        <w:rPr>
          <w:sz w:val="24"/>
          <w:szCs w:val="24"/>
        </w:rPr>
        <w:t xml:space="preserve">Since </w:t>
      </w:r>
      <w:r w:rsidRPr="7C37959B">
        <w:rPr>
          <w:sz w:val="24"/>
          <w:szCs w:val="24"/>
        </w:rPr>
        <w:t>COVID</w:t>
      </w:r>
      <w:r w:rsidR="00590D72" w:rsidRPr="7C37959B">
        <w:rPr>
          <w:sz w:val="24"/>
          <w:szCs w:val="24"/>
        </w:rPr>
        <w:t>-</w:t>
      </w:r>
      <w:r w:rsidRPr="7C37959B">
        <w:rPr>
          <w:sz w:val="24"/>
          <w:szCs w:val="24"/>
        </w:rPr>
        <w:t>19,</w:t>
      </w:r>
      <w:r w:rsidR="00590D72" w:rsidRPr="7C37959B">
        <w:rPr>
          <w:sz w:val="24"/>
          <w:szCs w:val="24"/>
        </w:rPr>
        <w:t xml:space="preserve"> cancer screening and attendance has been affected</w:t>
      </w:r>
      <w:r w:rsidR="00466518" w:rsidRPr="7C37959B">
        <w:rPr>
          <w:sz w:val="24"/>
          <w:szCs w:val="24"/>
        </w:rPr>
        <w:t xml:space="preserve">. As </w:t>
      </w:r>
      <w:r w:rsidR="00790559" w:rsidRPr="7C37959B">
        <w:rPr>
          <w:sz w:val="24"/>
          <w:szCs w:val="24"/>
        </w:rPr>
        <w:t>such</w:t>
      </w:r>
      <w:r w:rsidR="00466518" w:rsidRPr="7C37959B">
        <w:rPr>
          <w:sz w:val="24"/>
          <w:szCs w:val="24"/>
        </w:rPr>
        <w:t>,</w:t>
      </w:r>
      <w:r w:rsidR="00790559" w:rsidRPr="7C37959B">
        <w:rPr>
          <w:sz w:val="24"/>
          <w:szCs w:val="24"/>
        </w:rPr>
        <w:t xml:space="preserve"> CWL have explored</w:t>
      </w:r>
      <w:r w:rsidRPr="7C37959B">
        <w:rPr>
          <w:sz w:val="24"/>
          <w:szCs w:val="24"/>
        </w:rPr>
        <w:t xml:space="preserve"> new ways of communicating important cancer screening messages</w:t>
      </w:r>
      <w:r w:rsidR="00466518" w:rsidRPr="7C37959B">
        <w:rPr>
          <w:sz w:val="24"/>
          <w:szCs w:val="24"/>
        </w:rPr>
        <w:t xml:space="preserve"> to patients</w:t>
      </w:r>
      <w:r w:rsidRPr="7C37959B">
        <w:rPr>
          <w:sz w:val="24"/>
          <w:szCs w:val="24"/>
        </w:rPr>
        <w:t xml:space="preserve">. </w:t>
      </w:r>
      <w:r w:rsidR="00BF671E" w:rsidRPr="7C37959B">
        <w:rPr>
          <w:sz w:val="24"/>
          <w:szCs w:val="24"/>
        </w:rPr>
        <w:t xml:space="preserve">One </w:t>
      </w:r>
      <w:r w:rsidR="006371FE" w:rsidRPr="7C37959B">
        <w:rPr>
          <w:sz w:val="24"/>
          <w:szCs w:val="24"/>
        </w:rPr>
        <w:t xml:space="preserve">method already adopted in some areas </w:t>
      </w:r>
      <w:r w:rsidR="00917BC5" w:rsidRPr="7C37959B">
        <w:rPr>
          <w:sz w:val="24"/>
          <w:szCs w:val="24"/>
        </w:rPr>
        <w:t>is</w:t>
      </w:r>
      <w:r w:rsidR="00BF5EA0" w:rsidRPr="7C37959B">
        <w:rPr>
          <w:sz w:val="24"/>
          <w:szCs w:val="24"/>
        </w:rPr>
        <w:t xml:space="preserve"> to place a</w:t>
      </w:r>
      <w:r w:rsidR="00917BC5" w:rsidRPr="7C37959B">
        <w:rPr>
          <w:sz w:val="24"/>
          <w:szCs w:val="24"/>
        </w:rPr>
        <w:t xml:space="preserve"> </w:t>
      </w:r>
      <w:r w:rsidR="003C63B1" w:rsidRPr="7C37959B">
        <w:rPr>
          <w:sz w:val="24"/>
          <w:szCs w:val="24"/>
        </w:rPr>
        <w:t xml:space="preserve">bowel cancer screening card into </w:t>
      </w:r>
      <w:r w:rsidR="002541E2" w:rsidRPr="7C37959B">
        <w:rPr>
          <w:sz w:val="24"/>
          <w:szCs w:val="24"/>
        </w:rPr>
        <w:t xml:space="preserve">dispensed </w:t>
      </w:r>
      <w:r w:rsidR="003C63B1" w:rsidRPr="7C37959B">
        <w:rPr>
          <w:sz w:val="24"/>
          <w:szCs w:val="24"/>
        </w:rPr>
        <w:t>prescription bags,</w:t>
      </w:r>
      <w:r w:rsidR="00BF5EA0" w:rsidRPr="7C37959B">
        <w:rPr>
          <w:sz w:val="24"/>
          <w:szCs w:val="24"/>
        </w:rPr>
        <w:t xml:space="preserve"> for patients who are eligible</w:t>
      </w:r>
      <w:r w:rsidR="00C53E69" w:rsidRPr="7C37959B">
        <w:rPr>
          <w:sz w:val="24"/>
          <w:szCs w:val="24"/>
        </w:rPr>
        <w:t xml:space="preserve"> (aged </w:t>
      </w:r>
      <w:r w:rsidR="007F4066" w:rsidRPr="7C37959B">
        <w:rPr>
          <w:sz w:val="24"/>
          <w:szCs w:val="24"/>
        </w:rPr>
        <w:t>60</w:t>
      </w:r>
      <w:r w:rsidR="00C53E69" w:rsidRPr="7C37959B">
        <w:rPr>
          <w:sz w:val="24"/>
          <w:szCs w:val="24"/>
        </w:rPr>
        <w:t xml:space="preserve"> – 74)</w:t>
      </w:r>
      <w:r w:rsidR="009F1299" w:rsidRPr="7C37959B">
        <w:rPr>
          <w:sz w:val="24"/>
          <w:szCs w:val="24"/>
        </w:rPr>
        <w:t xml:space="preserve">. </w:t>
      </w:r>
    </w:p>
    <w:p w14:paraId="31A8CE0A" w14:textId="77777777" w:rsidR="0073038C" w:rsidRPr="000C256F" w:rsidRDefault="0073038C" w:rsidP="00306BAD">
      <w:pPr>
        <w:spacing w:after="0" w:line="240" w:lineRule="auto"/>
        <w:rPr>
          <w:sz w:val="24"/>
          <w:szCs w:val="24"/>
        </w:rPr>
      </w:pPr>
    </w:p>
    <w:p w14:paraId="64EABD30" w14:textId="163B0AA8" w:rsidR="00F15861" w:rsidRPr="009042E9" w:rsidRDefault="00F15861" w:rsidP="00306BAD">
      <w:pPr>
        <w:spacing w:after="0" w:line="240" w:lineRule="auto"/>
        <w:rPr>
          <w:b/>
          <w:bCs/>
          <w:color w:val="0070C0"/>
          <w:sz w:val="28"/>
          <w:szCs w:val="28"/>
        </w:rPr>
      </w:pPr>
      <w:r w:rsidRPr="009042E9">
        <w:rPr>
          <w:b/>
          <w:bCs/>
          <w:color w:val="0070C0"/>
          <w:sz w:val="28"/>
          <w:szCs w:val="28"/>
        </w:rPr>
        <w:t>Example card from Cancer Research UK (CRUK)</w:t>
      </w:r>
    </w:p>
    <w:p w14:paraId="64EABD34" w14:textId="7214922A" w:rsidR="00412B06" w:rsidRPr="000C256F" w:rsidRDefault="007853E7" w:rsidP="7C37959B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7853E7">
        <w:rPr>
          <w:rFonts w:ascii="Calibri" w:eastAsia="Calibri" w:hAnsi="Calibri" w:cs="Calibr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73D07D" wp14:editId="2403EAD2">
                <wp:simplePos x="0" y="0"/>
                <wp:positionH relativeFrom="margin">
                  <wp:posOffset>47625</wp:posOffset>
                </wp:positionH>
                <wp:positionV relativeFrom="paragraph">
                  <wp:posOffset>116205</wp:posOffset>
                </wp:positionV>
                <wp:extent cx="2600325" cy="19526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CE5E" w14:textId="4C921308" w:rsidR="007853E7" w:rsidRDefault="007853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E2B611" wp14:editId="4EF7B41C">
                                  <wp:extent cx="2438400" cy="185229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8400" cy="1852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3D07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.75pt;margin-top:9.15pt;width:204.75pt;height:1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">
                <v:textbox>
                  <w:txbxContent>
                    <w:p w14:paraId="53C9CE5E" w14:textId="4C921308" w:rsidR="007853E7" w:rsidRDefault="007853E7">
                      <w:r>
                        <w:rPr>
                          <w:noProof/>
                        </w:rPr>
                        <w:drawing>
                          <wp:inline distT="0" distB="0" distL="0" distR="0" wp14:anchorId="35E2B611" wp14:editId="4EF7B41C">
                            <wp:extent cx="2438400" cy="185229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8400" cy="1852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A51CF0" w14:textId="4E1A8BF0" w:rsidR="7C37959B" w:rsidRDefault="7C37959B" w:rsidP="7C37959B">
      <w:pPr>
        <w:spacing w:after="0" w:line="240" w:lineRule="auto"/>
        <w:rPr>
          <w:b/>
          <w:bCs/>
          <w:sz w:val="24"/>
          <w:szCs w:val="24"/>
        </w:rPr>
      </w:pPr>
    </w:p>
    <w:p w14:paraId="603AC856" w14:textId="77777777" w:rsidR="007853E7" w:rsidRDefault="007853E7" w:rsidP="00306BAD">
      <w:pPr>
        <w:spacing w:after="0" w:line="240" w:lineRule="auto"/>
        <w:rPr>
          <w:b/>
          <w:bCs/>
          <w:color w:val="0070C0"/>
          <w:sz w:val="28"/>
          <w:szCs w:val="28"/>
        </w:rPr>
      </w:pPr>
    </w:p>
    <w:p w14:paraId="76069198" w14:textId="77777777" w:rsidR="007853E7" w:rsidRDefault="007853E7" w:rsidP="00306BAD">
      <w:pPr>
        <w:spacing w:after="0" w:line="240" w:lineRule="auto"/>
        <w:rPr>
          <w:b/>
          <w:bCs/>
          <w:color w:val="0070C0"/>
          <w:sz w:val="28"/>
          <w:szCs w:val="28"/>
        </w:rPr>
      </w:pPr>
    </w:p>
    <w:p w14:paraId="7B077CF2" w14:textId="77777777" w:rsidR="007853E7" w:rsidRDefault="007853E7" w:rsidP="00306BAD">
      <w:pPr>
        <w:spacing w:after="0" w:line="240" w:lineRule="auto"/>
        <w:rPr>
          <w:b/>
          <w:bCs/>
          <w:color w:val="0070C0"/>
          <w:sz w:val="28"/>
          <w:szCs w:val="28"/>
        </w:rPr>
      </w:pPr>
    </w:p>
    <w:p w14:paraId="4B8BCA39" w14:textId="77777777" w:rsidR="007853E7" w:rsidRDefault="007853E7" w:rsidP="00306BAD">
      <w:pPr>
        <w:spacing w:after="0" w:line="240" w:lineRule="auto"/>
        <w:rPr>
          <w:b/>
          <w:bCs/>
          <w:color w:val="0070C0"/>
          <w:sz w:val="28"/>
          <w:szCs w:val="28"/>
        </w:rPr>
      </w:pPr>
    </w:p>
    <w:p w14:paraId="3318EB5A" w14:textId="77777777" w:rsidR="007853E7" w:rsidRDefault="007853E7" w:rsidP="00306BAD">
      <w:pPr>
        <w:spacing w:after="0" w:line="240" w:lineRule="auto"/>
        <w:rPr>
          <w:b/>
          <w:bCs/>
          <w:color w:val="0070C0"/>
          <w:sz w:val="28"/>
          <w:szCs w:val="28"/>
        </w:rPr>
      </w:pPr>
    </w:p>
    <w:p w14:paraId="29AF6D75" w14:textId="77777777" w:rsidR="007853E7" w:rsidRDefault="007853E7" w:rsidP="00306BAD">
      <w:pPr>
        <w:spacing w:after="0" w:line="240" w:lineRule="auto"/>
        <w:rPr>
          <w:b/>
          <w:bCs/>
          <w:color w:val="0070C0"/>
          <w:sz w:val="28"/>
          <w:szCs w:val="28"/>
        </w:rPr>
      </w:pPr>
    </w:p>
    <w:p w14:paraId="45C07D22" w14:textId="77777777" w:rsidR="007853E7" w:rsidRDefault="007853E7" w:rsidP="00306BAD">
      <w:pPr>
        <w:spacing w:after="0" w:line="240" w:lineRule="auto"/>
        <w:rPr>
          <w:b/>
          <w:bCs/>
          <w:color w:val="0070C0"/>
          <w:sz w:val="28"/>
          <w:szCs w:val="28"/>
        </w:rPr>
      </w:pPr>
    </w:p>
    <w:p w14:paraId="478EA0E0" w14:textId="77777777" w:rsidR="007853E7" w:rsidRDefault="007853E7" w:rsidP="00306BAD">
      <w:pPr>
        <w:spacing w:after="0" w:line="240" w:lineRule="auto"/>
        <w:rPr>
          <w:b/>
          <w:bCs/>
          <w:color w:val="0070C0"/>
          <w:sz w:val="28"/>
          <w:szCs w:val="28"/>
        </w:rPr>
      </w:pPr>
    </w:p>
    <w:p w14:paraId="31142A7F" w14:textId="77777777" w:rsidR="007853E7" w:rsidRPr="007853E7" w:rsidRDefault="007853E7" w:rsidP="00306BAD">
      <w:pPr>
        <w:spacing w:after="0" w:line="240" w:lineRule="auto"/>
        <w:rPr>
          <w:b/>
          <w:bCs/>
          <w:color w:val="0070C0"/>
        </w:rPr>
      </w:pPr>
    </w:p>
    <w:p w14:paraId="64EABD35" w14:textId="5670665F" w:rsidR="00F15861" w:rsidRPr="009042E9" w:rsidRDefault="003D4D90" w:rsidP="00306BAD">
      <w:pPr>
        <w:spacing w:after="0" w:line="240" w:lineRule="auto"/>
        <w:rPr>
          <w:b/>
          <w:bCs/>
          <w:color w:val="0070C0"/>
          <w:sz w:val="28"/>
          <w:szCs w:val="28"/>
        </w:rPr>
      </w:pPr>
      <w:r w:rsidRPr="009042E9">
        <w:rPr>
          <w:b/>
          <w:bCs/>
          <w:color w:val="0070C0"/>
          <w:sz w:val="28"/>
          <w:szCs w:val="28"/>
        </w:rPr>
        <w:t>Process</w:t>
      </w:r>
    </w:p>
    <w:p w14:paraId="68404A31" w14:textId="495BC3EC" w:rsidR="00C76E48" w:rsidRDefault="002A11F5" w:rsidP="0AAB56DB">
      <w:pPr>
        <w:spacing w:after="0" w:line="240" w:lineRule="auto"/>
        <w:rPr>
          <w:b/>
          <w:bCs/>
          <w:sz w:val="24"/>
          <w:szCs w:val="24"/>
        </w:rPr>
      </w:pPr>
      <w:r w:rsidRPr="756A49D6">
        <w:rPr>
          <w:sz w:val="24"/>
          <w:szCs w:val="24"/>
        </w:rPr>
        <w:t xml:space="preserve">The </w:t>
      </w:r>
      <w:r w:rsidR="00AA0481" w:rsidRPr="756A49D6">
        <w:rPr>
          <w:sz w:val="24"/>
          <w:szCs w:val="24"/>
        </w:rPr>
        <w:t>Pharma</w:t>
      </w:r>
      <w:r w:rsidR="00462C61" w:rsidRPr="756A49D6">
        <w:rPr>
          <w:sz w:val="24"/>
          <w:szCs w:val="24"/>
        </w:rPr>
        <w:t xml:space="preserve">cy Technician or </w:t>
      </w:r>
      <w:r w:rsidR="00247CEB" w:rsidRPr="756A49D6">
        <w:rPr>
          <w:sz w:val="24"/>
          <w:szCs w:val="24"/>
        </w:rPr>
        <w:t xml:space="preserve">another </w:t>
      </w:r>
      <w:r w:rsidR="00462C61" w:rsidRPr="756A49D6">
        <w:rPr>
          <w:sz w:val="24"/>
          <w:szCs w:val="24"/>
        </w:rPr>
        <w:t>nomin</w:t>
      </w:r>
      <w:r w:rsidR="00F0171F" w:rsidRPr="756A49D6">
        <w:rPr>
          <w:sz w:val="24"/>
          <w:szCs w:val="24"/>
        </w:rPr>
        <w:t xml:space="preserve">ated person within the practice </w:t>
      </w:r>
      <w:r w:rsidR="00595175" w:rsidRPr="756A49D6">
        <w:rPr>
          <w:sz w:val="24"/>
          <w:szCs w:val="24"/>
        </w:rPr>
        <w:t>can</w:t>
      </w:r>
      <w:r w:rsidR="00F0171F" w:rsidRPr="756A49D6">
        <w:rPr>
          <w:sz w:val="24"/>
          <w:szCs w:val="24"/>
        </w:rPr>
        <w:t xml:space="preserve"> take the lead </w:t>
      </w:r>
      <w:r w:rsidR="00B076B7" w:rsidRPr="756A49D6">
        <w:rPr>
          <w:sz w:val="24"/>
          <w:szCs w:val="24"/>
        </w:rPr>
        <w:t>in contact</w:t>
      </w:r>
      <w:r w:rsidR="00595175" w:rsidRPr="756A49D6">
        <w:rPr>
          <w:sz w:val="24"/>
          <w:szCs w:val="24"/>
        </w:rPr>
        <w:t>ing all</w:t>
      </w:r>
      <w:r w:rsidR="00B076B7" w:rsidRPr="756A49D6">
        <w:rPr>
          <w:sz w:val="24"/>
          <w:szCs w:val="24"/>
        </w:rPr>
        <w:t xml:space="preserve"> the pharmacies withi</w:t>
      </w:r>
      <w:r w:rsidR="00274FB6" w:rsidRPr="756A49D6">
        <w:rPr>
          <w:sz w:val="24"/>
          <w:szCs w:val="24"/>
        </w:rPr>
        <w:t>n the practice population area</w:t>
      </w:r>
      <w:r w:rsidR="00FB5C54" w:rsidRPr="756A49D6">
        <w:rPr>
          <w:sz w:val="24"/>
          <w:szCs w:val="24"/>
        </w:rPr>
        <w:t>,</w:t>
      </w:r>
      <w:r w:rsidR="00211A6C" w:rsidRPr="756A49D6">
        <w:rPr>
          <w:sz w:val="24"/>
          <w:szCs w:val="24"/>
        </w:rPr>
        <w:t xml:space="preserve"> to invite and encourage pharmacy staff to adopt this routine of adding cards to prescription bags.  </w:t>
      </w:r>
      <w:r w:rsidR="00B843F1" w:rsidRPr="756A49D6">
        <w:rPr>
          <w:sz w:val="24"/>
          <w:szCs w:val="24"/>
        </w:rPr>
        <w:t xml:space="preserve">Once ordered from CRUK, simply </w:t>
      </w:r>
      <w:r w:rsidR="00397377" w:rsidRPr="756A49D6">
        <w:rPr>
          <w:sz w:val="24"/>
          <w:szCs w:val="24"/>
        </w:rPr>
        <w:t xml:space="preserve">add </w:t>
      </w:r>
      <w:r w:rsidR="00B843F1" w:rsidRPr="756A49D6">
        <w:rPr>
          <w:sz w:val="24"/>
          <w:szCs w:val="24"/>
        </w:rPr>
        <w:t xml:space="preserve">bowel screening </w:t>
      </w:r>
      <w:r w:rsidR="00397377" w:rsidRPr="756A49D6">
        <w:rPr>
          <w:sz w:val="24"/>
          <w:szCs w:val="24"/>
        </w:rPr>
        <w:t xml:space="preserve">cards into patient prescription bags for patients aged 60 – 74. </w:t>
      </w:r>
      <w:r w:rsidR="00D40152" w:rsidRPr="756A49D6">
        <w:rPr>
          <w:b/>
          <w:bCs/>
          <w:i/>
          <w:iCs/>
          <w:sz w:val="24"/>
          <w:szCs w:val="24"/>
        </w:rPr>
        <w:t>T</w:t>
      </w:r>
      <w:r w:rsidR="00397377" w:rsidRPr="756A49D6">
        <w:rPr>
          <w:b/>
          <w:bCs/>
          <w:i/>
          <w:iCs/>
          <w:sz w:val="24"/>
          <w:szCs w:val="24"/>
        </w:rPr>
        <w:t xml:space="preserve">here is no need to put cards in prescription bags for patients under 60yrs at </w:t>
      </w:r>
      <w:r w:rsidR="003E2D61" w:rsidRPr="756A49D6">
        <w:rPr>
          <w:b/>
          <w:bCs/>
          <w:i/>
          <w:iCs/>
          <w:sz w:val="24"/>
          <w:szCs w:val="24"/>
        </w:rPr>
        <w:t>this stage</w:t>
      </w:r>
      <w:r w:rsidR="00397377" w:rsidRPr="756A49D6">
        <w:rPr>
          <w:b/>
          <w:bCs/>
          <w:i/>
          <w:iCs/>
          <w:sz w:val="24"/>
          <w:szCs w:val="24"/>
        </w:rPr>
        <w:t>.</w:t>
      </w:r>
      <w:r w:rsidR="00397377" w:rsidRPr="756A49D6">
        <w:rPr>
          <w:sz w:val="24"/>
          <w:szCs w:val="24"/>
        </w:rPr>
        <w:t xml:space="preserve"> </w:t>
      </w:r>
      <w:r w:rsidR="00C76E48" w:rsidRPr="756A49D6">
        <w:rPr>
          <w:sz w:val="24"/>
          <w:szCs w:val="24"/>
        </w:rPr>
        <w:t xml:space="preserve">The bowel screening cards can also be ordered and used within the </w:t>
      </w:r>
      <w:r w:rsidR="001A6C27" w:rsidRPr="756A49D6">
        <w:rPr>
          <w:sz w:val="24"/>
          <w:szCs w:val="24"/>
        </w:rPr>
        <w:t>GP practice</w:t>
      </w:r>
      <w:r w:rsidR="006F29A3" w:rsidRPr="756A49D6">
        <w:rPr>
          <w:sz w:val="24"/>
          <w:szCs w:val="24"/>
        </w:rPr>
        <w:t xml:space="preserve"> by reception and other practice staff, to engage in opportunistic conversations </w:t>
      </w:r>
      <w:r w:rsidR="004A3713" w:rsidRPr="756A49D6">
        <w:rPr>
          <w:sz w:val="24"/>
          <w:szCs w:val="24"/>
        </w:rPr>
        <w:t xml:space="preserve">with patents of </w:t>
      </w:r>
      <w:r w:rsidR="00AD6D1F" w:rsidRPr="756A49D6">
        <w:rPr>
          <w:sz w:val="24"/>
          <w:szCs w:val="24"/>
        </w:rPr>
        <w:t xml:space="preserve">eligible </w:t>
      </w:r>
      <w:r w:rsidR="004A3713" w:rsidRPr="756A49D6">
        <w:rPr>
          <w:sz w:val="24"/>
          <w:szCs w:val="24"/>
        </w:rPr>
        <w:t>screening age</w:t>
      </w:r>
      <w:r w:rsidR="004A3713" w:rsidRPr="756A49D6">
        <w:rPr>
          <w:b/>
          <w:bCs/>
          <w:sz w:val="24"/>
          <w:szCs w:val="24"/>
        </w:rPr>
        <w:t>.</w:t>
      </w:r>
    </w:p>
    <w:p w14:paraId="69ABE0E7" w14:textId="77777777" w:rsidR="004A3713" w:rsidRPr="000C256F" w:rsidRDefault="004A3713" w:rsidP="0AAB56DB">
      <w:pPr>
        <w:spacing w:after="0" w:line="240" w:lineRule="auto"/>
        <w:rPr>
          <w:b/>
          <w:bCs/>
          <w:sz w:val="24"/>
          <w:szCs w:val="24"/>
        </w:rPr>
      </w:pPr>
    </w:p>
    <w:p w14:paraId="64EABD38" w14:textId="74863E9A" w:rsidR="00F15861" w:rsidRPr="009042E9" w:rsidRDefault="00F15861" w:rsidP="00306BAD">
      <w:pPr>
        <w:spacing w:after="0" w:line="240" w:lineRule="auto"/>
        <w:rPr>
          <w:b/>
          <w:bCs/>
          <w:color w:val="0070C0"/>
          <w:sz w:val="28"/>
          <w:szCs w:val="28"/>
        </w:rPr>
      </w:pPr>
      <w:r w:rsidRPr="009042E9">
        <w:rPr>
          <w:b/>
          <w:bCs/>
          <w:color w:val="0070C0"/>
          <w:sz w:val="28"/>
          <w:szCs w:val="28"/>
        </w:rPr>
        <w:t xml:space="preserve">Ordering cards </w:t>
      </w:r>
      <w:r w:rsidR="00397377" w:rsidRPr="009042E9">
        <w:rPr>
          <w:b/>
          <w:bCs/>
          <w:color w:val="0070C0"/>
          <w:sz w:val="28"/>
          <w:szCs w:val="28"/>
        </w:rPr>
        <w:t>(FREE</w:t>
      </w:r>
      <w:r w:rsidR="003E2D61" w:rsidRPr="009042E9">
        <w:rPr>
          <w:b/>
          <w:bCs/>
          <w:color w:val="0070C0"/>
          <w:sz w:val="28"/>
          <w:szCs w:val="28"/>
        </w:rPr>
        <w:t xml:space="preserve"> OF CHARGE</w:t>
      </w:r>
      <w:r w:rsidR="00397377" w:rsidRPr="009042E9">
        <w:rPr>
          <w:b/>
          <w:bCs/>
          <w:color w:val="0070C0"/>
          <w:sz w:val="28"/>
          <w:szCs w:val="28"/>
        </w:rPr>
        <w:t>)</w:t>
      </w:r>
    </w:p>
    <w:p w14:paraId="64EABD3A" w14:textId="3AABDEFF" w:rsidR="00397377" w:rsidRPr="000C256F" w:rsidRDefault="003C63B1" w:rsidP="00306BAD">
      <w:pPr>
        <w:spacing w:after="0" w:line="240" w:lineRule="auto"/>
        <w:rPr>
          <w:sz w:val="24"/>
          <w:szCs w:val="24"/>
        </w:rPr>
      </w:pPr>
      <w:r w:rsidRPr="756A49D6">
        <w:rPr>
          <w:sz w:val="24"/>
          <w:szCs w:val="24"/>
        </w:rPr>
        <w:t xml:space="preserve">To order </w:t>
      </w:r>
      <w:r w:rsidR="003E2D61" w:rsidRPr="756A49D6">
        <w:rPr>
          <w:sz w:val="24"/>
          <w:szCs w:val="24"/>
        </w:rPr>
        <w:t xml:space="preserve">bowel screening </w:t>
      </w:r>
      <w:r w:rsidRPr="756A49D6">
        <w:rPr>
          <w:sz w:val="24"/>
          <w:szCs w:val="24"/>
        </w:rPr>
        <w:t xml:space="preserve">cards </w:t>
      </w:r>
      <w:r w:rsidR="003E2D61" w:rsidRPr="756A49D6">
        <w:rPr>
          <w:sz w:val="24"/>
          <w:szCs w:val="24"/>
        </w:rPr>
        <w:t>visit the following website</w:t>
      </w:r>
      <w:r w:rsidR="00397377" w:rsidRPr="756A49D6">
        <w:rPr>
          <w:sz w:val="24"/>
          <w:szCs w:val="24"/>
        </w:rPr>
        <w:t xml:space="preserve">. The cards are free to order and </w:t>
      </w:r>
      <w:r w:rsidR="00FA7636">
        <w:rPr>
          <w:sz w:val="24"/>
          <w:szCs w:val="24"/>
        </w:rPr>
        <w:t xml:space="preserve">to </w:t>
      </w:r>
      <w:r w:rsidR="00397377" w:rsidRPr="756A49D6">
        <w:rPr>
          <w:sz w:val="24"/>
          <w:szCs w:val="24"/>
        </w:rPr>
        <w:t xml:space="preserve">deliver </w:t>
      </w:r>
      <w:r w:rsidR="007853E7">
        <w:fldChar w:fldCharType="begin"/>
      </w:r>
      <w:r w:rsidR="007853E7">
        <w:instrText>HYPERLINK "https://publications.cancerresearchuk.org/publication/bowel-cancer-screening-info-card-england"</w:instrText>
      </w:r>
      <w:r w:rsidR="007853E7">
        <w:fldChar w:fldCharType="separate"/>
      </w:r>
      <w:r w:rsidR="00397377" w:rsidRPr="00597D9B">
        <w:rPr>
          <w:rStyle w:val="Hyperlink"/>
          <w:b/>
          <w:bCs/>
          <w:sz w:val="24"/>
          <w:szCs w:val="24"/>
        </w:rPr>
        <w:t>here.</w:t>
      </w:r>
      <w:r w:rsidR="007853E7">
        <w:rPr>
          <w:rStyle w:val="Hyperlink"/>
          <w:b/>
          <w:bCs/>
          <w:sz w:val="24"/>
          <w:szCs w:val="24"/>
        </w:rPr>
        <w:fldChar w:fldCharType="end"/>
      </w:r>
      <w:r w:rsidR="00397377" w:rsidRPr="756A49D6">
        <w:rPr>
          <w:sz w:val="24"/>
          <w:szCs w:val="24"/>
        </w:rPr>
        <w:t xml:space="preserve"> </w:t>
      </w:r>
    </w:p>
    <w:sectPr w:rsidR="00397377" w:rsidRPr="000C256F" w:rsidSect="007853E7">
      <w:footerReference w:type="default" r:id="rId12"/>
      <w:type w:val="continuous"/>
      <w:pgSz w:w="11906" w:h="16838"/>
      <w:pgMar w:top="238" w:right="720" w:bottom="284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43E35" w14:textId="77777777" w:rsidR="00210D92" w:rsidRDefault="00FA7636">
      <w:pPr>
        <w:spacing w:after="0" w:line="240" w:lineRule="auto"/>
      </w:pPr>
      <w:r>
        <w:separator/>
      </w:r>
    </w:p>
  </w:endnote>
  <w:endnote w:type="continuationSeparator" w:id="0">
    <w:p w14:paraId="636CF4B8" w14:textId="77777777" w:rsidR="00210D92" w:rsidRDefault="00FA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F0EB020" w14:paraId="3C05D3DB" w14:textId="77777777" w:rsidTr="2F0EB020">
      <w:tc>
        <w:tcPr>
          <w:tcW w:w="3485" w:type="dxa"/>
        </w:tcPr>
        <w:p w14:paraId="6EBF1E9B" w14:textId="23FB60E3" w:rsidR="2F0EB020" w:rsidRDefault="2F0EB020" w:rsidP="2F0EB020">
          <w:pPr>
            <w:pStyle w:val="Header"/>
            <w:ind w:left="-115"/>
          </w:pPr>
        </w:p>
      </w:tc>
      <w:tc>
        <w:tcPr>
          <w:tcW w:w="3485" w:type="dxa"/>
        </w:tcPr>
        <w:p w14:paraId="7C7ECBF8" w14:textId="6B715869" w:rsidR="2F0EB020" w:rsidRDefault="2F0EB020" w:rsidP="2F0EB020">
          <w:pPr>
            <w:pStyle w:val="Header"/>
            <w:jc w:val="center"/>
          </w:pPr>
        </w:p>
      </w:tc>
      <w:tc>
        <w:tcPr>
          <w:tcW w:w="3485" w:type="dxa"/>
        </w:tcPr>
        <w:p w14:paraId="325C66C3" w14:textId="73F721F3" w:rsidR="2F0EB020" w:rsidRDefault="2F0EB020" w:rsidP="2F0EB020">
          <w:pPr>
            <w:pStyle w:val="Header"/>
            <w:ind w:right="-115"/>
            <w:jc w:val="right"/>
          </w:pPr>
        </w:p>
      </w:tc>
    </w:tr>
  </w:tbl>
  <w:p w14:paraId="569CEF12" w14:textId="3D1E558C" w:rsidR="2F0EB020" w:rsidRDefault="2F0EB020" w:rsidP="00FA7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0C35D" w14:textId="77777777" w:rsidR="00210D92" w:rsidRDefault="00FA7636">
      <w:pPr>
        <w:spacing w:after="0" w:line="240" w:lineRule="auto"/>
      </w:pPr>
      <w:r>
        <w:separator/>
      </w:r>
    </w:p>
  </w:footnote>
  <w:footnote w:type="continuationSeparator" w:id="0">
    <w:p w14:paraId="0839A946" w14:textId="77777777" w:rsidR="00210D92" w:rsidRDefault="00FA7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6D7C"/>
    <w:multiLevelType w:val="hybridMultilevel"/>
    <w:tmpl w:val="338030BC"/>
    <w:lvl w:ilvl="0" w:tplc="FEE67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72E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3C2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3CC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D68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4A7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02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4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648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94833"/>
    <w:multiLevelType w:val="hybridMultilevel"/>
    <w:tmpl w:val="194CF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54BCA"/>
    <w:multiLevelType w:val="hybridMultilevel"/>
    <w:tmpl w:val="274A93FC"/>
    <w:lvl w:ilvl="0" w:tplc="D43A3B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ECBD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8D0761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903F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A4EF8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E36343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D8BB0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B20EE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DD4B7D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6C6C24"/>
    <w:multiLevelType w:val="hybridMultilevel"/>
    <w:tmpl w:val="C0C4B43C"/>
    <w:lvl w:ilvl="0" w:tplc="135C0E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4E0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86B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41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C8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7E3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45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A9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41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64499"/>
    <w:multiLevelType w:val="hybridMultilevel"/>
    <w:tmpl w:val="B76430B4"/>
    <w:lvl w:ilvl="0" w:tplc="2D0461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52B97"/>
    <w:multiLevelType w:val="hybridMultilevel"/>
    <w:tmpl w:val="D5187C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53F34"/>
    <w:multiLevelType w:val="hybridMultilevel"/>
    <w:tmpl w:val="DF86D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66B77"/>
    <w:multiLevelType w:val="hybridMultilevel"/>
    <w:tmpl w:val="E76E17A8"/>
    <w:lvl w:ilvl="0" w:tplc="2D0461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1FAAB"/>
    <w:multiLevelType w:val="hybridMultilevel"/>
    <w:tmpl w:val="2AEC2F0E"/>
    <w:lvl w:ilvl="0" w:tplc="7ED40C1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6576F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C6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C9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69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D62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C4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6F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70A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34"/>
    <w:rsid w:val="00002AF5"/>
    <w:rsid w:val="00054B5C"/>
    <w:rsid w:val="000C256F"/>
    <w:rsid w:val="00162B23"/>
    <w:rsid w:val="00171A34"/>
    <w:rsid w:val="001756F1"/>
    <w:rsid w:val="001916E3"/>
    <w:rsid w:val="001A6C27"/>
    <w:rsid w:val="00210D92"/>
    <w:rsid w:val="00211A6C"/>
    <w:rsid w:val="002137C7"/>
    <w:rsid w:val="00247CEB"/>
    <w:rsid w:val="0025293A"/>
    <w:rsid w:val="002541E2"/>
    <w:rsid w:val="00274FB6"/>
    <w:rsid w:val="0028343D"/>
    <w:rsid w:val="002A11F5"/>
    <w:rsid w:val="002A29CC"/>
    <w:rsid w:val="002B3F25"/>
    <w:rsid w:val="00306BAD"/>
    <w:rsid w:val="00397377"/>
    <w:rsid w:val="003C63B1"/>
    <w:rsid w:val="003D4D90"/>
    <w:rsid w:val="003E2D61"/>
    <w:rsid w:val="00412B06"/>
    <w:rsid w:val="00462C61"/>
    <w:rsid w:val="00466518"/>
    <w:rsid w:val="004A3713"/>
    <w:rsid w:val="004B72E0"/>
    <w:rsid w:val="004C6BCD"/>
    <w:rsid w:val="00514CEA"/>
    <w:rsid w:val="005177AA"/>
    <w:rsid w:val="00535A52"/>
    <w:rsid w:val="00590D72"/>
    <w:rsid w:val="00595175"/>
    <w:rsid w:val="00597D9B"/>
    <w:rsid w:val="005A6396"/>
    <w:rsid w:val="005E4F15"/>
    <w:rsid w:val="00613325"/>
    <w:rsid w:val="0062039B"/>
    <w:rsid w:val="00633BD8"/>
    <w:rsid w:val="006371FE"/>
    <w:rsid w:val="00681D62"/>
    <w:rsid w:val="006F01B1"/>
    <w:rsid w:val="006F29A3"/>
    <w:rsid w:val="00713F90"/>
    <w:rsid w:val="0073038C"/>
    <w:rsid w:val="00740CE2"/>
    <w:rsid w:val="00751291"/>
    <w:rsid w:val="007853E7"/>
    <w:rsid w:val="00790559"/>
    <w:rsid w:val="007C752E"/>
    <w:rsid w:val="007F4066"/>
    <w:rsid w:val="008226B2"/>
    <w:rsid w:val="008534B2"/>
    <w:rsid w:val="008620B4"/>
    <w:rsid w:val="0088487B"/>
    <w:rsid w:val="009042E9"/>
    <w:rsid w:val="0091108E"/>
    <w:rsid w:val="00917BC5"/>
    <w:rsid w:val="00927ED1"/>
    <w:rsid w:val="009F1299"/>
    <w:rsid w:val="009F2708"/>
    <w:rsid w:val="00A05B83"/>
    <w:rsid w:val="00A40DC6"/>
    <w:rsid w:val="00A52092"/>
    <w:rsid w:val="00A615FF"/>
    <w:rsid w:val="00A949FB"/>
    <w:rsid w:val="00AA0481"/>
    <w:rsid w:val="00AB5476"/>
    <w:rsid w:val="00AC07CE"/>
    <w:rsid w:val="00AD6D1F"/>
    <w:rsid w:val="00B076B7"/>
    <w:rsid w:val="00B843F1"/>
    <w:rsid w:val="00BF5EA0"/>
    <w:rsid w:val="00BF671E"/>
    <w:rsid w:val="00C00A38"/>
    <w:rsid w:val="00C41D62"/>
    <w:rsid w:val="00C47CC5"/>
    <w:rsid w:val="00C521D7"/>
    <w:rsid w:val="00C53E69"/>
    <w:rsid w:val="00C56F86"/>
    <w:rsid w:val="00C76E48"/>
    <w:rsid w:val="00D40152"/>
    <w:rsid w:val="00D67610"/>
    <w:rsid w:val="00DE52DF"/>
    <w:rsid w:val="00E67AF9"/>
    <w:rsid w:val="00E8564C"/>
    <w:rsid w:val="00E87387"/>
    <w:rsid w:val="00EC5FAB"/>
    <w:rsid w:val="00F0171F"/>
    <w:rsid w:val="00F050CC"/>
    <w:rsid w:val="00F15861"/>
    <w:rsid w:val="00F36B25"/>
    <w:rsid w:val="00F73D33"/>
    <w:rsid w:val="00F84D3D"/>
    <w:rsid w:val="00FA7636"/>
    <w:rsid w:val="00FB5C54"/>
    <w:rsid w:val="00FC56BE"/>
    <w:rsid w:val="00FD7D51"/>
    <w:rsid w:val="00FE3CF8"/>
    <w:rsid w:val="0381A487"/>
    <w:rsid w:val="0422ECFA"/>
    <w:rsid w:val="06B94549"/>
    <w:rsid w:val="085515AA"/>
    <w:rsid w:val="0A42A3ED"/>
    <w:rsid w:val="0A922E7E"/>
    <w:rsid w:val="0AAB56DB"/>
    <w:rsid w:val="0C55A6EC"/>
    <w:rsid w:val="0D41AF2A"/>
    <w:rsid w:val="0D7A44AF"/>
    <w:rsid w:val="10B1E571"/>
    <w:rsid w:val="129D4063"/>
    <w:rsid w:val="142E9AE8"/>
    <w:rsid w:val="1AB03FCE"/>
    <w:rsid w:val="221A0940"/>
    <w:rsid w:val="22A22956"/>
    <w:rsid w:val="2A0BF2C8"/>
    <w:rsid w:val="2A251B25"/>
    <w:rsid w:val="2BC0EB86"/>
    <w:rsid w:val="2F0EB020"/>
    <w:rsid w:val="3003CEDD"/>
    <w:rsid w:val="3216D1DC"/>
    <w:rsid w:val="33B2A23D"/>
    <w:rsid w:val="36E3B0D5"/>
    <w:rsid w:val="3A65DE91"/>
    <w:rsid w:val="3D52F259"/>
    <w:rsid w:val="3EEEC2BA"/>
    <w:rsid w:val="41BDB08E"/>
    <w:rsid w:val="430CC602"/>
    <w:rsid w:val="4445565C"/>
    <w:rsid w:val="45E126BD"/>
    <w:rsid w:val="57494A8C"/>
    <w:rsid w:val="58E51AED"/>
    <w:rsid w:val="5B2233C1"/>
    <w:rsid w:val="5C15F6B4"/>
    <w:rsid w:val="6128C257"/>
    <w:rsid w:val="62B9BD9E"/>
    <w:rsid w:val="69A474B0"/>
    <w:rsid w:val="6C21A4A2"/>
    <w:rsid w:val="6EA94A70"/>
    <w:rsid w:val="7290E626"/>
    <w:rsid w:val="756A49D6"/>
    <w:rsid w:val="7C379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BD21"/>
  <w15:docId w15:val="{33636795-4B7C-4C68-B2E8-A29818E3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58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58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7D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7D9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4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4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4B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534B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62039B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5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453f7d-33ba-4bba-81a2-a040b7a8987f">
      <Terms xmlns="http://schemas.microsoft.com/office/infopath/2007/PartnerControls"/>
    </lcf76f155ced4ddcb4097134ff3c332f>
    <TaxCatchAll xmlns="435440a9-b756-4f02-8397-23bac2d0f8eb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6571EC67EDE44985E6D0CC3B0BDA9" ma:contentTypeVersion="17" ma:contentTypeDescription="Create a new document." ma:contentTypeScope="" ma:versionID="5518c9bea1a3c8fe2d011ac58e91bb98">
  <xsd:schema xmlns:xsd="http://www.w3.org/2001/XMLSchema" xmlns:xs="http://www.w3.org/2001/XMLSchema" xmlns:p="http://schemas.microsoft.com/office/2006/metadata/properties" xmlns:ns1="http://schemas.microsoft.com/sharepoint/v3" xmlns:ns2="98453f7d-33ba-4bba-81a2-a040b7a8987f" xmlns:ns3="435440a9-b756-4f02-8397-23bac2d0f8eb" targetNamespace="http://schemas.microsoft.com/office/2006/metadata/properties" ma:root="true" ma:fieldsID="f061c47fc2f4dc29a95e303e2ebcbff7" ns1:_="" ns2:_="" ns3:_="">
    <xsd:import namespace="http://schemas.microsoft.com/sharepoint/v3"/>
    <xsd:import namespace="98453f7d-33ba-4bba-81a2-a040b7a8987f"/>
    <xsd:import namespace="435440a9-b756-4f02-8397-23bac2d0f8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53f7d-33ba-4bba-81a2-a040b7a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440a9-b756-4f02-8397-23bac2d0f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37b2758-3879-4f43-bffb-aae062e1be55}" ma:internalName="TaxCatchAll" ma:showField="CatchAllData" ma:web="435440a9-b756-4f02-8397-23bac2d0f8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B2FEA5-857E-4502-865C-873DDE8A9879}">
  <ds:schemaRefs>
    <ds:schemaRef ds:uri="http://schemas.microsoft.com/office/2006/metadata/properties"/>
    <ds:schemaRef ds:uri="http://schemas.microsoft.com/office/infopath/2007/PartnerControls"/>
    <ds:schemaRef ds:uri="0fbd0d02-8da4-4ba8-8b37-aa7d9d47f854"/>
    <ds:schemaRef ds:uri="0679994b-fd14-490f-b029-f344cf1aec31"/>
    <ds:schemaRef ds:uri="98453f7d-33ba-4bba-81a2-a040b7a8987f"/>
    <ds:schemaRef ds:uri="435440a9-b756-4f02-8397-23bac2d0f8e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816A07C-EED2-4EE6-9927-74878F36C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453f7d-33ba-4bba-81a2-a040b7a8987f"/>
    <ds:schemaRef ds:uri="435440a9-b756-4f02-8397-23bac2d0f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A65FCF-D608-49C0-9E19-733121237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Remote</dc:creator>
  <cp:keywords/>
  <dc:description/>
  <cp:lastModifiedBy>COHEN, Kenyetta (NHS WEST YORKSHIRE ICB - 15F)</cp:lastModifiedBy>
  <cp:revision>6</cp:revision>
  <dcterms:created xsi:type="dcterms:W3CDTF">2022-07-19T08:34:00Z</dcterms:created>
  <dcterms:modified xsi:type="dcterms:W3CDTF">2022-08-14T10:19:00Z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0x0101004786571EC67EDE44985E6D0CC3B0BDA9</vt:lpwstr>
  </property>
  <property fmtid="{D5CDD505-2E9C-101B-9397-08002B2CF9AE}" pid="3" name="MediaServiceImageTags">
    <vt:lpwstr/>
  </property>
</Properties>
</file>