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04424" w:rsidP="14E9584B" w:rsidRDefault="00904424" w14:paraId="65AB1307" w14:textId="5DF8829A">
      <w:pPr>
        <w:pStyle w:val="Normal"/>
        <w:jc w:val="center"/>
      </w:pPr>
    </w:p>
    <w:p w:rsidR="00904424" w:rsidP="14E9584B" w:rsidRDefault="00904424" w14:paraId="29CE732F" w14:noSpellErr="1" w14:textId="28B5723B">
      <w:pPr>
        <w:pStyle w:val="Normal"/>
        <w:jc w:val="center"/>
        <w:rPr>
          <w:b w:val="1"/>
          <w:bCs w:val="1"/>
          <w:color w:val="0070C0"/>
          <w:sz w:val="32"/>
          <w:szCs w:val="32"/>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45720" distB="45720" distL="114300" distR="114300" wp14:anchorId="047AA0B2" wp14:editId="5E2C8EF0">
                <wp:extent xmlns:wp="http://schemas.openxmlformats.org/drawingml/2006/wordprocessingDrawing" cx="1813560" cy="349250"/>
                <wp:effectExtent xmlns:wp="http://schemas.openxmlformats.org/drawingml/2006/wordprocessingDrawing" l="0" t="0" r="0" b="0"/>
                <wp:docPr xmlns:wp="http://schemas.openxmlformats.org/drawingml/2006/wordprocessingDrawing" id="304761305"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13560" cy="349250"/>
                        </a:xfrm>
                        <a:prstGeom prst="rect">
                          <a:avLst/>
                        </a:prstGeom>
                        <a:solidFill>
                          <a:srgbClr val="0070C0"/>
                        </a:solidFill>
                        <a:ln w="9525">
                          <a:noFill/>
                          <a:miter lim="800000"/>
                          <a:headEnd/>
                          <a:tailEnd/>
                        </a:ln>
                      </wps:spPr>
                      <wps:txbx>
                        <w:txbxContent xmlns:w="http://schemas.openxmlformats.org/wordprocessingml/2006/main">
                          <w:p xmlns:w14="http://schemas.microsoft.com/office/word/2010/wordml" w:rsidRPr="003E3893" w:rsidR="00904424" w:rsidP="00904424" w:rsidRDefault="00904424" w14:paraId="715E44D4" w14:textId="77777777">
                            <w:pPr>
                              <w:jc w:val="center"/>
                              <w:rPr>
                                <w:b/>
                                <w:color w:val="FFFFFF" w:themeColor="background1"/>
                                <w:sz w:val="32"/>
                                <w:szCs w:val="32"/>
                              </w:rPr>
                            </w:pPr>
                            <w:r w:rsidRPr="003E3893">
                              <w:rPr>
                                <w:b/>
                                <w:color w:val="FFFFFF" w:themeColor="background1"/>
                                <w:sz w:val="32"/>
                                <w:szCs w:val="32"/>
                              </w:rPr>
                              <w:t>One Minute Guide</w:t>
                            </w:r>
                          </w:p>
                          <w:p xmlns:w14="http://schemas.microsoft.com/office/word/2010/wordml" w:rsidRPr="003E3893" w:rsidR="00904424" w:rsidP="00904424" w:rsidRDefault="00904424" w14:paraId="488379BE" w14:textId="77777777">
                            <w:pPr>
                              <w:jc w:val="center"/>
                              <w:rPr>
                                <w:color w:val="FFFFFF" w:themeColor="background1"/>
                                <w:sz w:val="24"/>
                                <w:szCs w:val="24"/>
                              </w:rPr>
                            </w:pPr>
                          </w:p>
                        </w:txbxContent>
                      </wps:txbx>
                      <wps:bodyPr rot="0" vert="horz" wrap="square" lIns="91440" tIns="45720" rIns="91440" bIns="45720" anchor="t" anchorCtr="0">
                        <a:noAutofit/>
                      </wps:bodyPr>
                    </wps:wsp>
                  </a:graphicData>
                </a:graphic>
              </wp:inline>
            </w:drawing>
          </mc:Choice>
          <mc:Fallback xmlns:mc="http://schemas.openxmlformats.org/markup-compatibility/2006">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743D5F0B">
                <v:stroke joinstyle="miter"/>
                <v:path gradientshapeok="t" o:connecttype="rect"/>
              </v:shapetype>
              <v:shape xmlns:o="urn:schemas-microsoft-com:office:office" xmlns:v="urn:schemas-microsoft-com:vml" id="Text Box 2" style="position:absolute;left:0;text-align:left;margin-left:191.25pt;margin-top:17.55pt;width:142.8pt;height: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">
                <v:textbox>
                  <w:txbxContent>
                    <w:p xmlns:w14="http://schemas.microsoft.com/office/word/2010/wordml" w:rsidRPr="003E3893" w:rsidR="00904424" w:rsidP="00904424" w:rsidRDefault="00904424" w14:paraId="715E44D4" w14:textId="77777777">
                      <w:pPr>
                        <w:jc w:val="center"/>
                        <w:rPr>
                          <w:b/>
                          <w:color w:val="FFFFFF" w:themeColor="background1"/>
                          <w:sz w:val="32"/>
                          <w:szCs w:val="32"/>
                        </w:rPr>
                      </w:pPr>
                      <w:r w:rsidRPr="003E3893">
                        <w:rPr>
                          <w:b/>
                          <w:color w:val="FFFFFF" w:themeColor="background1"/>
                          <w:sz w:val="32"/>
                          <w:szCs w:val="32"/>
                        </w:rPr>
                        <w:t>One Minute Guide</w:t>
                      </w:r>
                    </w:p>
                    <w:p xmlns:w14="http://schemas.microsoft.com/office/word/2010/wordml" w:rsidRPr="003E3893" w:rsidR="00904424" w:rsidP="00904424" w:rsidRDefault="00904424" w14:paraId="488379BE" w14:textId="77777777">
                      <w:pPr>
                        <w:jc w:val="center"/>
                        <w:rPr>
                          <w:color w:val="FFFFFF" w:themeColor="background1"/>
                          <w:sz w:val="24"/>
                          <w:szCs w:val="24"/>
                        </w:rPr>
                      </w:pPr>
                    </w:p>
                  </w:txbxContent>
                </v:textbox>
                <w10:wrap xmlns:w10="urn:schemas-microsoft-com:office:word" type="square" anchorx="margin"/>
              </v:shape>
            </w:pict>
          </mc:Fallback>
        </mc:AlternateContent>
      </w:r>
    </w:p>
    <w:p w:rsidRPr="00CB7130" w:rsidR="0057417E" w:rsidP="00CB7130" w:rsidRDefault="003E498E" w14:paraId="3A602825" w14:textId="7025A731">
      <w:pPr>
        <w:jc w:val="center"/>
        <w:rPr>
          <w:b/>
          <w:bCs/>
          <w:color w:val="0070C0"/>
          <w:sz w:val="32"/>
          <w:szCs w:val="32"/>
        </w:rPr>
      </w:pPr>
      <w:r w:rsidRPr="00CB7130">
        <w:rPr>
          <w:b/>
          <w:bCs/>
          <w:color w:val="0070C0"/>
          <w:sz w:val="32"/>
          <w:szCs w:val="32"/>
        </w:rPr>
        <w:t>Diverse C</w:t>
      </w:r>
      <w:r w:rsidRPr="00CB7130" w:rsidR="0057417E">
        <w:rPr>
          <w:b/>
          <w:bCs/>
          <w:color w:val="0070C0"/>
          <w:sz w:val="32"/>
          <w:szCs w:val="32"/>
        </w:rPr>
        <w:t>ommunities</w:t>
      </w:r>
      <w:r w:rsidRPr="00CB7130">
        <w:rPr>
          <w:b/>
          <w:bCs/>
          <w:color w:val="0070C0"/>
          <w:sz w:val="32"/>
          <w:szCs w:val="32"/>
        </w:rPr>
        <w:t xml:space="preserve"> Reporting</w:t>
      </w:r>
    </w:p>
    <w:p w:rsidRPr="00CB7130" w:rsidR="0057417E" w:rsidP="00D1717E" w:rsidRDefault="0057417E" w14:paraId="77EEE17C" w14:textId="65294BFC">
      <w:pPr>
        <w:jc w:val="both"/>
        <w:rPr>
          <w:sz w:val="24"/>
          <w:szCs w:val="24"/>
        </w:rPr>
      </w:pPr>
      <w:r w:rsidRPr="00CB7130">
        <w:rPr>
          <w:sz w:val="24"/>
          <w:szCs w:val="24"/>
        </w:rPr>
        <w:t>A folder of reports has been created on the Clinical Systems to support practices to identify the diverse communities within their patient cohort. This is to help identify groups which may not be grouped under the BME heading</w:t>
      </w:r>
      <w:r w:rsidRPr="00CB7130" w:rsidR="003E498E">
        <w:rPr>
          <w:sz w:val="24"/>
          <w:szCs w:val="24"/>
        </w:rPr>
        <w:t xml:space="preserve"> or fit in with the traditional BME grouping</w:t>
      </w:r>
      <w:r w:rsidRPr="00CB7130">
        <w:rPr>
          <w:sz w:val="24"/>
          <w:szCs w:val="24"/>
        </w:rPr>
        <w:t xml:space="preserve">. The groups which have been created </w:t>
      </w:r>
      <w:proofErr w:type="gramStart"/>
      <w:r w:rsidRPr="00CB7130">
        <w:rPr>
          <w:sz w:val="24"/>
          <w:szCs w:val="24"/>
        </w:rPr>
        <w:t>are;</w:t>
      </w:r>
      <w:proofErr w:type="gramEnd"/>
    </w:p>
    <w:p w:rsidRPr="00CB7130" w:rsidR="0057417E" w:rsidP="00927B41" w:rsidRDefault="0057417E" w14:paraId="101F4E0C" w14:textId="350EBC17">
      <w:pPr>
        <w:ind w:left="540" w:right="1252"/>
        <w:jc w:val="both"/>
        <w:rPr>
          <w:sz w:val="24"/>
          <w:szCs w:val="24"/>
        </w:rPr>
      </w:pPr>
      <w:r w:rsidRPr="00CB7130">
        <w:rPr>
          <w:sz w:val="24"/>
          <w:szCs w:val="24"/>
        </w:rPr>
        <w:t xml:space="preserve">African, African Caribbean, Asian Background, Black African, Black Background, Black Caribbean, Chinese and other background, Eastern European, Eastern Mediterranean, European, Indo-Caribbean, Latin American, </w:t>
      </w:r>
      <w:r w:rsidRPr="00CB7130" w:rsidR="003E498E">
        <w:rPr>
          <w:sz w:val="24"/>
          <w:szCs w:val="24"/>
        </w:rPr>
        <w:t xml:space="preserve">Middle Eastern, Polish, Romanian, South Asian, </w:t>
      </w:r>
      <w:proofErr w:type="gramStart"/>
      <w:r w:rsidRPr="00CB7130" w:rsidR="003E498E">
        <w:rPr>
          <w:sz w:val="24"/>
          <w:szCs w:val="24"/>
        </w:rPr>
        <w:t>South Eastern</w:t>
      </w:r>
      <w:proofErr w:type="gramEnd"/>
      <w:r w:rsidRPr="00CB7130" w:rsidR="003E498E">
        <w:rPr>
          <w:sz w:val="24"/>
          <w:szCs w:val="24"/>
        </w:rPr>
        <w:t xml:space="preserve"> European, and Traveller</w:t>
      </w:r>
      <w:r w:rsidR="00927B41">
        <w:rPr>
          <w:sz w:val="24"/>
          <w:szCs w:val="24"/>
        </w:rPr>
        <w:t>.</w:t>
      </w:r>
      <w:r w:rsidRPr="00CB7130">
        <w:rPr>
          <w:sz w:val="24"/>
          <w:szCs w:val="24"/>
        </w:rPr>
        <w:t xml:space="preserve"> </w:t>
      </w:r>
    </w:p>
    <w:p w:rsidRPr="00CB7130" w:rsidR="001600DF" w:rsidP="00D1717E" w:rsidRDefault="001600DF" w14:paraId="7EE737FE" w14:textId="77777777">
      <w:pPr>
        <w:jc w:val="both"/>
        <w:rPr>
          <w:sz w:val="24"/>
          <w:szCs w:val="24"/>
        </w:rPr>
      </w:pPr>
      <w:r w:rsidRPr="00CB7130">
        <w:rPr>
          <w:sz w:val="24"/>
          <w:szCs w:val="24"/>
        </w:rPr>
        <w:t xml:space="preserve">These reports have been joined to the QOF Cervical Screening Missing Patients </w:t>
      </w:r>
      <w:r w:rsidRPr="00CB7130" w:rsidR="00536B1D">
        <w:rPr>
          <w:sz w:val="24"/>
          <w:szCs w:val="24"/>
        </w:rPr>
        <w:t>‘</w:t>
      </w:r>
      <w:r w:rsidRPr="00CB7130">
        <w:rPr>
          <w:sz w:val="24"/>
          <w:szCs w:val="24"/>
        </w:rPr>
        <w:t>Work to Do</w:t>
      </w:r>
      <w:r w:rsidRPr="00CB7130" w:rsidR="00536B1D">
        <w:rPr>
          <w:sz w:val="24"/>
          <w:szCs w:val="24"/>
        </w:rPr>
        <w:t>’</w:t>
      </w:r>
      <w:r w:rsidRPr="00CB7130">
        <w:rPr>
          <w:sz w:val="24"/>
          <w:szCs w:val="24"/>
        </w:rPr>
        <w:t xml:space="preserve"> reports.  Reports beginning with CS005 relate to patients aged 25-49 and CS006</w:t>
      </w:r>
      <w:r w:rsidRPr="00CB7130" w:rsidR="00536B1D">
        <w:rPr>
          <w:sz w:val="24"/>
          <w:szCs w:val="24"/>
        </w:rPr>
        <w:t xml:space="preserve"> relates to patients aged 50-64</w:t>
      </w:r>
      <w:r w:rsidRPr="00CB7130">
        <w:rPr>
          <w:sz w:val="24"/>
          <w:szCs w:val="24"/>
        </w:rPr>
        <w:t>.</w:t>
      </w:r>
    </w:p>
    <w:p w:rsidRPr="00914135" w:rsidR="001600DF" w:rsidP="456C238E" w:rsidRDefault="001600DF" w14:paraId="0291DB72" w14:textId="69D2611F">
      <w:pPr>
        <w:rPr>
          <w:b/>
          <w:bCs/>
          <w:color w:val="0070C0"/>
          <w:sz w:val="28"/>
          <w:szCs w:val="28"/>
        </w:rPr>
      </w:pPr>
      <w:proofErr w:type="spellStart"/>
      <w:r w:rsidRPr="00914135">
        <w:rPr>
          <w:b/>
          <w:bCs/>
          <w:color w:val="0070C0"/>
          <w:sz w:val="28"/>
          <w:szCs w:val="28"/>
        </w:rPr>
        <w:t>SystmOne</w:t>
      </w:r>
      <w:proofErr w:type="spellEnd"/>
    </w:p>
    <w:p w:rsidR="007F4392" w:rsidRDefault="00536B1D" w14:paraId="2C2A3224" w14:textId="3582AA0F">
      <w:r w:rsidRPr="00CB7130">
        <w:rPr>
          <w:sz w:val="24"/>
          <w:szCs w:val="24"/>
        </w:rPr>
        <w:t xml:space="preserve">Clinical reporting; Leeds Data Quality; Cancer Screening programme data quality; Cervical </w:t>
      </w:r>
      <w:proofErr w:type="spellStart"/>
      <w:r w:rsidRPr="00CB7130">
        <w:rPr>
          <w:sz w:val="24"/>
          <w:szCs w:val="24"/>
        </w:rPr>
        <w:t>Sx</w:t>
      </w:r>
      <w:proofErr w:type="spellEnd"/>
      <w:r w:rsidRPr="00CB7130">
        <w:rPr>
          <w:sz w:val="24"/>
          <w:szCs w:val="24"/>
        </w:rPr>
        <w:t xml:space="preserve"> &amp; Diverse Communities</w:t>
      </w:r>
      <w:r>
        <w:t xml:space="preserve"> </w:t>
      </w:r>
    </w:p>
    <w:p w:rsidR="001600DF" w:rsidRDefault="00536B1D" w14:paraId="0A37501D" w14:textId="77777777">
      <w:r>
        <w:rPr>
          <w:noProof/>
          <w:lang w:eastAsia="en-GB"/>
        </w:rPr>
        <w:drawing>
          <wp:inline distT="0" distB="0" distL="0" distR="0" wp14:anchorId="29FD60DD" wp14:editId="65D080A4">
            <wp:extent cx="6332855" cy="344793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209"/>
                    <a:stretch/>
                  </pic:blipFill>
                  <pic:spPr bwMode="auto">
                    <a:xfrm>
                      <a:off x="0" y="0"/>
                      <a:ext cx="6330262" cy="3446519"/>
                    </a:xfrm>
                    <a:prstGeom prst="rect">
                      <a:avLst/>
                    </a:prstGeom>
                    <a:ln>
                      <a:noFill/>
                    </a:ln>
                    <a:extLst>
                      <a:ext uri="{53640926-AAD7-44D8-BBD7-CCE9431645EC}">
                        <a14:shadowObscured xmlns:a14="http://schemas.microsoft.com/office/drawing/2010/main"/>
                      </a:ext>
                    </a:extLst>
                  </pic:spPr>
                </pic:pic>
              </a:graphicData>
            </a:graphic>
          </wp:inline>
        </w:drawing>
      </w:r>
      <w:r w:rsidR="001600DF">
        <w:br w:type="page"/>
      </w:r>
    </w:p>
    <w:p w:rsidR="007F4392" w:rsidP="456C238E" w:rsidRDefault="007F4392" w14:paraId="6B627C5E" w14:textId="77777777">
      <w:pPr>
        <w:rPr>
          <w:b/>
          <w:bCs/>
          <w:color w:val="0070C0"/>
          <w:sz w:val="28"/>
          <w:szCs w:val="28"/>
        </w:rPr>
      </w:pPr>
    </w:p>
    <w:p w:rsidRPr="00914135" w:rsidR="001600DF" w:rsidP="456C238E" w:rsidRDefault="001600DF" w14:paraId="24FA5C82" w14:textId="16DB052E">
      <w:pPr>
        <w:rPr>
          <w:b/>
          <w:bCs/>
          <w:color w:val="0070C0"/>
          <w:sz w:val="28"/>
          <w:szCs w:val="28"/>
        </w:rPr>
      </w:pPr>
      <w:r w:rsidRPr="00914135">
        <w:rPr>
          <w:b/>
          <w:bCs/>
          <w:color w:val="0070C0"/>
          <w:sz w:val="28"/>
          <w:szCs w:val="28"/>
        </w:rPr>
        <w:t>EMIS</w:t>
      </w:r>
    </w:p>
    <w:p w:rsidRPr="00914135" w:rsidR="001600DF" w:rsidRDefault="001600DF" w14:paraId="7690E388" w14:textId="77777777">
      <w:pPr>
        <w:rPr>
          <w:b/>
          <w:bCs/>
          <w:iCs/>
          <w:sz w:val="24"/>
          <w:szCs w:val="24"/>
        </w:rPr>
      </w:pPr>
      <w:r w:rsidRPr="00914135">
        <w:rPr>
          <w:b/>
          <w:bCs/>
          <w:iCs/>
          <w:sz w:val="24"/>
          <w:szCs w:val="24"/>
        </w:rPr>
        <w:t>Age 25-49</w:t>
      </w:r>
    </w:p>
    <w:p w:rsidRPr="00CB7130" w:rsidR="001600DF" w:rsidRDefault="001600DF" w14:paraId="179AE2F6" w14:textId="77777777">
      <w:pPr>
        <w:rPr>
          <w:sz w:val="24"/>
          <w:szCs w:val="24"/>
        </w:rPr>
      </w:pPr>
      <w:r w:rsidRPr="00CB7130">
        <w:rPr>
          <w:sz w:val="24"/>
          <w:szCs w:val="24"/>
        </w:rPr>
        <w:t xml:space="preserve">Leeds CCG Resource Publisher; Leeds Data Quality; Cancer Screening Programme; Cervical Cancer Screening; diverse communities CS005 </w:t>
      </w:r>
    </w:p>
    <w:p w:rsidRPr="00914135" w:rsidR="001600DF" w:rsidRDefault="001600DF" w14:paraId="14047063" w14:textId="77777777">
      <w:pPr>
        <w:rPr>
          <w:b/>
          <w:bCs/>
          <w:iCs/>
          <w:sz w:val="24"/>
          <w:szCs w:val="24"/>
        </w:rPr>
      </w:pPr>
      <w:r w:rsidRPr="00914135">
        <w:rPr>
          <w:b/>
          <w:bCs/>
          <w:iCs/>
          <w:sz w:val="24"/>
          <w:szCs w:val="24"/>
        </w:rPr>
        <w:t>Age 50-64</w:t>
      </w:r>
    </w:p>
    <w:p w:rsidRPr="00CB7130" w:rsidR="001600DF" w:rsidRDefault="001600DF" w14:paraId="15AC355C" w14:textId="77777777">
      <w:pPr>
        <w:rPr>
          <w:sz w:val="24"/>
          <w:szCs w:val="24"/>
        </w:rPr>
      </w:pPr>
      <w:r w:rsidRPr="00CB7130">
        <w:rPr>
          <w:sz w:val="24"/>
          <w:szCs w:val="24"/>
        </w:rPr>
        <w:t>Leeds CCG Resource Publisher; Leeds Data Quality; Cancer Screening Programme; Cervical Cancer Screening; diverse communities CS006</w:t>
      </w:r>
    </w:p>
    <w:p w:rsidR="001600DF" w:rsidRDefault="001600DF" w14:paraId="5DAB6C7B" w14:textId="77777777"/>
    <w:p w:rsidR="001600DF" w:rsidRDefault="001600DF" w14:paraId="02EB378F" w14:textId="77777777">
      <w:r>
        <w:rPr>
          <w:noProof/>
          <w:lang w:eastAsia="en-GB"/>
        </w:rPr>
        <w:drawing>
          <wp:inline distT="0" distB="0" distL="0" distR="0" wp14:anchorId="6D91233E" wp14:editId="665FA4CC">
            <wp:extent cx="6434455" cy="349555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421"/>
                    <a:stretch/>
                  </pic:blipFill>
                  <pic:spPr bwMode="auto">
                    <a:xfrm>
                      <a:off x="0" y="0"/>
                      <a:ext cx="6431818" cy="3494122"/>
                    </a:xfrm>
                    <a:prstGeom prst="rect">
                      <a:avLst/>
                    </a:prstGeom>
                    <a:ln>
                      <a:noFill/>
                    </a:ln>
                    <a:extLst>
                      <a:ext uri="{53640926-AAD7-44D8-BBD7-CCE9431645EC}">
                        <a14:shadowObscured xmlns:a14="http://schemas.microsoft.com/office/drawing/2010/main"/>
                      </a:ext>
                    </a:extLst>
                  </pic:spPr>
                </pic:pic>
              </a:graphicData>
            </a:graphic>
          </wp:inline>
        </w:drawing>
      </w:r>
    </w:p>
    <w:sectPr w:rsidR="001600DF" w:rsidSect="00914135">
      <w:headerReference w:type="default" r:id="rId12"/>
      <w:footerReference w:type="default" r:id="rId13"/>
      <w:pgSz w:w="11906" w:h="16838" w:orient="portrait"/>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045D" w:rsidP="0057417E" w:rsidRDefault="00CB045D" w14:paraId="6418956A" w14:textId="77777777">
      <w:pPr>
        <w:spacing w:after="0" w:line="240" w:lineRule="auto"/>
      </w:pPr>
      <w:r>
        <w:separator/>
      </w:r>
    </w:p>
  </w:endnote>
  <w:endnote w:type="continuationSeparator" w:id="0">
    <w:p w:rsidR="00CB045D" w:rsidP="0057417E" w:rsidRDefault="00CB045D" w14:paraId="22921C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7C07C747" w:rsidTr="7C07C747" w14:paraId="23F7519A" w14:textId="77777777">
      <w:tc>
        <w:tcPr>
          <w:tcW w:w="3485" w:type="dxa"/>
        </w:tcPr>
        <w:p w:rsidR="7C07C747" w:rsidP="7C07C747" w:rsidRDefault="7C07C747" w14:paraId="6E387F5E" w14:textId="5F9E2924">
          <w:pPr>
            <w:pStyle w:val="Header"/>
            <w:ind w:left="-115"/>
          </w:pPr>
        </w:p>
      </w:tc>
      <w:tc>
        <w:tcPr>
          <w:tcW w:w="3485" w:type="dxa"/>
        </w:tcPr>
        <w:p w:rsidR="7C07C747" w:rsidP="7C07C747" w:rsidRDefault="7C07C747" w14:paraId="59A7F8CC" w14:textId="3F79E30E">
          <w:pPr>
            <w:pStyle w:val="Header"/>
            <w:jc w:val="center"/>
          </w:pPr>
        </w:p>
      </w:tc>
      <w:tc>
        <w:tcPr>
          <w:tcW w:w="3485" w:type="dxa"/>
        </w:tcPr>
        <w:p w:rsidR="7C07C747" w:rsidP="7C07C747" w:rsidRDefault="7C07C747" w14:paraId="79B074FA" w14:textId="4AC78E11">
          <w:pPr>
            <w:pStyle w:val="Header"/>
            <w:ind w:right="-115"/>
            <w:jc w:val="right"/>
          </w:pPr>
        </w:p>
      </w:tc>
    </w:tr>
  </w:tbl>
  <w:p w:rsidR="7C07C747" w:rsidP="7C07C747" w:rsidRDefault="7C07C747" w14:paraId="3509F8FF" w14:textId="59F8D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045D" w:rsidP="0057417E" w:rsidRDefault="00CB045D" w14:paraId="17E2A218" w14:textId="77777777">
      <w:pPr>
        <w:spacing w:after="0" w:line="240" w:lineRule="auto"/>
      </w:pPr>
      <w:r>
        <w:separator/>
      </w:r>
    </w:p>
  </w:footnote>
  <w:footnote w:type="continuationSeparator" w:id="0">
    <w:p w:rsidR="00CB045D" w:rsidP="0057417E" w:rsidRDefault="00CB045D" w14:paraId="4D516CA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7417E" w:rsidP="0057417E" w:rsidRDefault="0057417E" w14:paraId="6A05A809" w14:textId="44101400">
    <w:pPr>
      <w:pStyle w:val="Header"/>
      <w:jc w:val="right"/>
    </w:pPr>
  </w:p>
  <w:p w:rsidR="0057417E" w:rsidP="00A10EC4" w:rsidRDefault="00AB29F6" w14:paraId="5A39BBE3" w14:textId="170224CE">
    <w:pPr>
      <w:pStyle w:val="Header"/>
    </w:pPr>
    <w:r>
      <w:rPr>
        <w:noProof/>
        <w:lang w:eastAsia="en-GB"/>
      </w:rPr>
      <w:drawing>
        <wp:inline distT="0" distB="0" distL="0" distR="0" wp14:anchorId="6B154507" wp14:editId="19227706">
          <wp:extent cx="3329586" cy="146177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371608" cy="148021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17E"/>
    <w:rsid w:val="001244E1"/>
    <w:rsid w:val="001435EC"/>
    <w:rsid w:val="001600DF"/>
    <w:rsid w:val="001E294C"/>
    <w:rsid w:val="002009D1"/>
    <w:rsid w:val="00216633"/>
    <w:rsid w:val="00271EF5"/>
    <w:rsid w:val="003D0B27"/>
    <w:rsid w:val="003E498E"/>
    <w:rsid w:val="00536B1D"/>
    <w:rsid w:val="00547776"/>
    <w:rsid w:val="0057417E"/>
    <w:rsid w:val="006A0A49"/>
    <w:rsid w:val="007F4392"/>
    <w:rsid w:val="00863F5E"/>
    <w:rsid w:val="00904424"/>
    <w:rsid w:val="00911CAC"/>
    <w:rsid w:val="00914135"/>
    <w:rsid w:val="00927B41"/>
    <w:rsid w:val="00970859"/>
    <w:rsid w:val="00A10EC4"/>
    <w:rsid w:val="00A8375E"/>
    <w:rsid w:val="00AB29F6"/>
    <w:rsid w:val="00AF5CE5"/>
    <w:rsid w:val="00C409DD"/>
    <w:rsid w:val="00C6617B"/>
    <w:rsid w:val="00CB045D"/>
    <w:rsid w:val="00CB7130"/>
    <w:rsid w:val="00D1717E"/>
    <w:rsid w:val="00D50554"/>
    <w:rsid w:val="00DA6049"/>
    <w:rsid w:val="00EC3CED"/>
    <w:rsid w:val="00F87E60"/>
    <w:rsid w:val="14E9584B"/>
    <w:rsid w:val="32FA71AB"/>
    <w:rsid w:val="4232CA7F"/>
    <w:rsid w:val="456C238E"/>
    <w:rsid w:val="5E299FF6"/>
    <w:rsid w:val="78C1409C"/>
    <w:rsid w:val="7C07C747"/>
    <w:rsid w:val="7CE73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6D814"/>
  <w15:docId w15:val="{73C6D383-5E8A-4FBC-BE5C-6A415E6E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7417E"/>
    <w:pPr>
      <w:tabs>
        <w:tab w:val="center" w:pos="4513"/>
        <w:tab w:val="right" w:pos="9026"/>
      </w:tabs>
      <w:spacing w:after="0" w:line="240" w:lineRule="auto"/>
    </w:pPr>
  </w:style>
  <w:style w:type="character" w:styleId="HeaderChar" w:customStyle="1">
    <w:name w:val="Header Char"/>
    <w:basedOn w:val="DefaultParagraphFont"/>
    <w:link w:val="Header"/>
    <w:uiPriority w:val="99"/>
    <w:rsid w:val="0057417E"/>
  </w:style>
  <w:style w:type="paragraph" w:styleId="Footer">
    <w:name w:val="footer"/>
    <w:basedOn w:val="Normal"/>
    <w:link w:val="FooterChar"/>
    <w:uiPriority w:val="99"/>
    <w:unhideWhenUsed/>
    <w:rsid w:val="0057417E"/>
    <w:pPr>
      <w:tabs>
        <w:tab w:val="center" w:pos="4513"/>
        <w:tab w:val="right" w:pos="9026"/>
      </w:tabs>
      <w:spacing w:after="0" w:line="240" w:lineRule="auto"/>
    </w:pPr>
  </w:style>
  <w:style w:type="character" w:styleId="FooterChar" w:customStyle="1">
    <w:name w:val="Footer Char"/>
    <w:basedOn w:val="DefaultParagraphFont"/>
    <w:link w:val="Footer"/>
    <w:uiPriority w:val="99"/>
    <w:rsid w:val="0057417E"/>
  </w:style>
  <w:style w:type="paragraph" w:styleId="BalloonText">
    <w:name w:val="Balloon Text"/>
    <w:basedOn w:val="Normal"/>
    <w:link w:val="BalloonTextChar"/>
    <w:uiPriority w:val="99"/>
    <w:semiHidden/>
    <w:unhideWhenUsed/>
    <w:rsid w:val="0057417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7417E"/>
    <w:rPr>
      <w:rFonts w:ascii="Tahoma" w:hAnsi="Tahoma" w:cs="Tahoma"/>
      <w:sz w:val="16"/>
      <w:szCs w:val="1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863F5E"/>
    <w:rPr>
      <w:sz w:val="16"/>
      <w:szCs w:val="16"/>
    </w:rPr>
  </w:style>
  <w:style w:type="paragraph" w:styleId="CommentText">
    <w:name w:val="annotation text"/>
    <w:basedOn w:val="Normal"/>
    <w:link w:val="CommentTextChar"/>
    <w:uiPriority w:val="99"/>
    <w:unhideWhenUsed/>
    <w:rsid w:val="00863F5E"/>
    <w:pPr>
      <w:spacing w:line="240" w:lineRule="auto"/>
    </w:pPr>
    <w:rPr>
      <w:sz w:val="20"/>
      <w:szCs w:val="20"/>
    </w:rPr>
  </w:style>
  <w:style w:type="character" w:styleId="CommentTextChar" w:customStyle="1">
    <w:name w:val="Comment Text Char"/>
    <w:basedOn w:val="DefaultParagraphFont"/>
    <w:link w:val="CommentText"/>
    <w:uiPriority w:val="99"/>
    <w:rsid w:val="00863F5E"/>
    <w:rPr>
      <w:sz w:val="20"/>
      <w:szCs w:val="20"/>
    </w:rPr>
  </w:style>
  <w:style w:type="paragraph" w:styleId="CommentSubject">
    <w:name w:val="annotation subject"/>
    <w:basedOn w:val="CommentText"/>
    <w:next w:val="CommentText"/>
    <w:link w:val="CommentSubjectChar"/>
    <w:uiPriority w:val="99"/>
    <w:semiHidden/>
    <w:unhideWhenUsed/>
    <w:rsid w:val="00863F5E"/>
    <w:rPr>
      <w:b/>
      <w:bCs/>
    </w:rPr>
  </w:style>
  <w:style w:type="character" w:styleId="CommentSubjectChar" w:customStyle="1">
    <w:name w:val="Comment Subject Char"/>
    <w:basedOn w:val="CommentTextChar"/>
    <w:link w:val="CommentSubject"/>
    <w:uiPriority w:val="99"/>
    <w:semiHidden/>
    <w:rsid w:val="00863F5E"/>
    <w:rPr>
      <w:b/>
      <w:bCs/>
      <w:sz w:val="20"/>
      <w:szCs w:val="20"/>
    </w:rPr>
  </w:style>
  <w:style w:type="paragraph" w:styleId="Revision">
    <w:name w:val="Revision"/>
    <w:hidden/>
    <w:uiPriority w:val="99"/>
    <w:semiHidden/>
    <w:rsid w:val="00A10E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cid:image005.png@01D84A70.B64530D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86571EC67EDE44985E6D0CC3B0BDA9" ma:contentTypeVersion="17" ma:contentTypeDescription="Create a new document." ma:contentTypeScope="" ma:versionID="5518c9bea1a3c8fe2d011ac58e91bb98">
  <xsd:schema xmlns:xsd="http://www.w3.org/2001/XMLSchema" xmlns:xs="http://www.w3.org/2001/XMLSchema" xmlns:p="http://schemas.microsoft.com/office/2006/metadata/properties" xmlns:ns1="http://schemas.microsoft.com/sharepoint/v3" xmlns:ns2="98453f7d-33ba-4bba-81a2-a040b7a8987f" xmlns:ns3="435440a9-b756-4f02-8397-23bac2d0f8eb" targetNamespace="http://schemas.microsoft.com/office/2006/metadata/properties" ma:root="true" ma:fieldsID="f061c47fc2f4dc29a95e303e2ebcbff7" ns1:_="" ns2:_="" ns3:_="">
    <xsd:import namespace="http://schemas.microsoft.com/sharepoint/v3"/>
    <xsd:import namespace="98453f7d-33ba-4bba-81a2-a040b7a8987f"/>
    <xsd:import namespace="435440a9-b756-4f02-8397-23bac2d0f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53f7d-33ba-4bba-81a2-a040b7a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440a9-b756-4f02-8397-23bac2d0f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37b2758-3879-4f43-bffb-aae062e1be55}" ma:internalName="TaxCatchAll" ma:showField="CatchAllData" ma:web="435440a9-b756-4f02-8397-23bac2d0f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453f7d-33ba-4bba-81a2-a040b7a8987f">
      <Terms xmlns="http://schemas.microsoft.com/office/infopath/2007/PartnerControls"/>
    </lcf76f155ced4ddcb4097134ff3c332f>
    <TaxCatchAll xmlns="435440a9-b756-4f02-8397-23bac2d0f8eb"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5852948-9288-4C5E-9316-284AF5EB3417}">
  <ds:schemaRefs>
    <ds:schemaRef ds:uri="http://schemas.microsoft.com/sharepoint/v3/contenttype/forms"/>
  </ds:schemaRefs>
</ds:datastoreItem>
</file>

<file path=customXml/itemProps2.xml><?xml version="1.0" encoding="utf-8"?>
<ds:datastoreItem xmlns:ds="http://schemas.openxmlformats.org/officeDocument/2006/customXml" ds:itemID="{025B3214-436A-4ED1-A925-157B101A7F26}">
  <ds:schemaRefs>
    <ds:schemaRef ds:uri="http://schemas.openxmlformats.org/officeDocument/2006/bibliography"/>
  </ds:schemaRefs>
</ds:datastoreItem>
</file>

<file path=customXml/itemProps3.xml><?xml version="1.0" encoding="utf-8"?>
<ds:datastoreItem xmlns:ds="http://schemas.openxmlformats.org/officeDocument/2006/customXml" ds:itemID="{6E6653FC-3D98-499B-8C8B-1DB1AF263E41}"/>
</file>

<file path=customXml/itemProps4.xml><?xml version="1.0" encoding="utf-8"?>
<ds:datastoreItem xmlns:ds="http://schemas.openxmlformats.org/officeDocument/2006/customXml" ds:itemID="{CAEC3C86-E20E-4DD7-83E7-592620C7C185}">
  <ds:schemaRefs>
    <ds:schemaRef ds:uri="http://schemas.microsoft.com/office/2006/metadata/properties"/>
    <ds:schemaRef ds:uri="http://schemas.microsoft.com/office/infopath/2007/PartnerControls"/>
    <ds:schemaRef ds:uri="0fbd0d02-8da4-4ba8-8b37-aa7d9d47f854"/>
    <ds:schemaRef ds:uri="0679994b-fd14-490f-b029-f344cf1aec3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Remote</dc:creator>
  <cp:lastModifiedBy>WILKINSON, Cat (CITY VIEW MEDICAL PRACTICE)</cp:lastModifiedBy>
  <cp:revision>9</cp:revision>
  <dcterms:created xsi:type="dcterms:W3CDTF">2022-07-19T09:01:00Z</dcterms:created>
  <dcterms:modified xsi:type="dcterms:W3CDTF">2022-07-21T07:16:53Z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0x0101004786571EC67EDE44985E6D0CC3B0BDA9</vt:lpwstr>
  </property>
  <property fmtid="{D5CDD505-2E9C-101B-9397-08002B2CF9AE}" pid="3" name="MediaServiceImageTags">
    <vt:lpwstr/>
  </property>
</Properties>
</file>